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ayout w:type="fixed"/>
        <w:tblCellMar>
          <w:left w:w="125" w:type="dxa"/>
          <w:right w:w="119" w:type="dxa"/>
        </w:tblCellMar>
        <w:tblLook w:val="04A0" w:firstRow="1" w:lastRow="0" w:firstColumn="1" w:lastColumn="0" w:noHBand="0" w:noVBand="1"/>
      </w:tblPr>
      <w:tblGrid>
        <w:gridCol w:w="7196"/>
        <w:gridCol w:w="2852"/>
      </w:tblGrid>
      <w:tr w:rsidR="00A624EA" w:rsidRPr="00DA040F" w:rsidTr="009F2A67">
        <w:trPr>
          <w:trHeight w:val="2977"/>
        </w:trPr>
        <w:tc>
          <w:tcPr>
            <w:tcW w:w="7196" w:type="dxa"/>
            <w:tcBorders>
              <w:left w:val="nil"/>
              <w:right w:val="nil"/>
            </w:tcBorders>
          </w:tcPr>
          <w:p w:rsidR="00E9388A" w:rsidRPr="00DA040F" w:rsidRDefault="00CA13DC" w:rsidP="00CA13DC">
            <w:pPr>
              <w:spacing w:after="60"/>
              <w:ind w:left="119"/>
              <w:rPr>
                <w:rFonts w:ascii="Verdana" w:hAnsi="Verdana"/>
                <w:sz w:val="20"/>
                <w:szCs w:val="20"/>
                <w:lang w:val="da-DK"/>
              </w:rPr>
            </w:pPr>
            <w:r w:rsidRPr="00DA040F">
              <w:rPr>
                <w:rFonts w:ascii="Verdana" w:hAnsi="Verdana"/>
                <w:sz w:val="20"/>
                <w:szCs w:val="20"/>
                <w:lang w:val="da-DK"/>
              </w:rPr>
              <w:t>Neuropsykologisk afdeling</w:t>
            </w:r>
          </w:p>
          <w:p w:rsidR="009F2A67" w:rsidRPr="00DA040F" w:rsidRDefault="00AB72B6" w:rsidP="00AB72B6">
            <w:pPr>
              <w:spacing w:after="60"/>
              <w:ind w:left="119"/>
              <w:rPr>
                <w:rFonts w:ascii="Verdana" w:hAnsi="Verdana"/>
                <w:sz w:val="20"/>
                <w:szCs w:val="20"/>
                <w:lang w:val="da-DK"/>
              </w:rPr>
            </w:pPr>
            <w:r w:rsidRPr="00DA040F">
              <w:rPr>
                <w:rFonts w:ascii="Verdana" w:hAnsi="Verdana"/>
                <w:sz w:val="20"/>
                <w:szCs w:val="20"/>
                <w:lang w:val="da-DK"/>
              </w:rPr>
              <w:t xml:space="preserve">Den: </w:t>
            </w:r>
            <w:r w:rsidR="00CA13DC" w:rsidRPr="00DA040F">
              <w:rPr>
                <w:rFonts w:ascii="Verdana" w:hAnsi="Verdana"/>
                <w:sz w:val="20"/>
                <w:szCs w:val="20"/>
                <w:lang w:val="da-DK"/>
              </w:rPr>
              <w:t>18.03.2018</w:t>
            </w:r>
          </w:p>
          <w:p w:rsidR="009F2A67" w:rsidRPr="00DA040F" w:rsidRDefault="009F2A67" w:rsidP="009F2A67">
            <w:pPr>
              <w:spacing w:after="60"/>
              <w:ind w:left="119" w:right="-119"/>
              <w:rPr>
                <w:rFonts w:ascii="Verdana" w:hAnsi="Verdana"/>
                <w:sz w:val="20"/>
                <w:szCs w:val="20"/>
                <w:lang w:val="da-DK"/>
              </w:rPr>
            </w:pPr>
            <w:r w:rsidRPr="00DA040F">
              <w:rPr>
                <w:rFonts w:ascii="Verdana" w:hAnsi="Verdana"/>
                <w:sz w:val="20"/>
                <w:szCs w:val="20"/>
                <w:lang w:val="da-DK"/>
              </w:rPr>
              <w:t xml:space="preserve">Referent: </w:t>
            </w:r>
            <w:proofErr w:type="spellStart"/>
            <w:r w:rsidR="00CA13DC" w:rsidRPr="00DA040F">
              <w:rPr>
                <w:rFonts w:ascii="Verdana" w:hAnsi="Verdana"/>
                <w:sz w:val="20"/>
                <w:szCs w:val="20"/>
                <w:lang w:val="da-DK"/>
              </w:rPr>
              <w:t>Hemela</w:t>
            </w:r>
            <w:proofErr w:type="spellEnd"/>
          </w:p>
          <w:p w:rsidR="0068468E" w:rsidRPr="00DA040F" w:rsidRDefault="0068468E" w:rsidP="009F2A67">
            <w:pPr>
              <w:ind w:left="119"/>
              <w:rPr>
                <w:rFonts w:ascii="Verdana" w:hAnsi="Verdana"/>
                <w:sz w:val="18"/>
                <w:szCs w:val="18"/>
                <w:lang w:val="da-DK"/>
              </w:rPr>
            </w:pPr>
          </w:p>
          <w:p w:rsidR="00A624EA" w:rsidRPr="00DA040F" w:rsidRDefault="00A624EA" w:rsidP="009F2A67">
            <w:pPr>
              <w:spacing w:after="60"/>
              <w:rPr>
                <w:rFonts w:ascii="Verdana" w:hAnsi="Verdana"/>
                <w:b/>
                <w:bCs/>
                <w:sz w:val="18"/>
                <w:szCs w:val="18"/>
                <w:lang w:val="da-DK"/>
              </w:rPr>
            </w:pPr>
          </w:p>
        </w:tc>
        <w:tc>
          <w:tcPr>
            <w:tcW w:w="2852" w:type="dxa"/>
            <w:tcBorders>
              <w:left w:val="nil"/>
              <w:right w:val="nil"/>
            </w:tcBorders>
          </w:tcPr>
          <w:p w:rsidR="00A624EA" w:rsidRPr="00DA040F" w:rsidRDefault="00A624EA" w:rsidP="009F2A67">
            <w:pPr>
              <w:spacing w:after="60" w:line="312" w:lineRule="auto"/>
              <w:ind w:right="-117"/>
              <w:rPr>
                <w:rFonts w:ascii="Verdana" w:hAnsi="Verdana"/>
                <w:b/>
                <w:bCs/>
                <w:color w:val="404040" w:themeColor="text1" w:themeTint="BF"/>
                <w:sz w:val="18"/>
                <w:szCs w:val="18"/>
                <w:lang w:val="da-DK"/>
              </w:rPr>
            </w:pPr>
          </w:p>
        </w:tc>
      </w:tr>
    </w:tbl>
    <w:p w:rsidR="00355184" w:rsidRPr="00355184" w:rsidRDefault="00355184" w:rsidP="00355184">
      <w:pPr>
        <w:rPr>
          <w:rFonts w:ascii="Arial" w:hAnsi="Arial" w:cs="Arial"/>
          <w:b/>
          <w:lang w:val="da-DK"/>
        </w:rPr>
      </w:pPr>
      <w:r w:rsidRPr="00355184">
        <w:rPr>
          <w:rFonts w:ascii="Arial" w:hAnsi="Arial" w:cs="Arial"/>
          <w:b/>
          <w:lang w:val="da-DK"/>
        </w:rPr>
        <w:t>ENKELTYDELSER – HJÆLP I SÆRLIGE TILFÆLDE</w:t>
      </w:r>
    </w:p>
    <w:p w:rsidR="00355184" w:rsidRPr="00355184" w:rsidRDefault="00355184" w:rsidP="00355184">
      <w:pPr>
        <w:rPr>
          <w:rFonts w:ascii="Arial" w:hAnsi="Arial" w:cs="Arial"/>
          <w:b/>
          <w:lang w:val="da-DK"/>
        </w:rPr>
      </w:pPr>
      <w:r w:rsidRPr="00355184">
        <w:rPr>
          <w:rFonts w:ascii="Arial" w:hAnsi="Arial" w:cs="Arial"/>
          <w:b/>
          <w:lang w:val="da-DK"/>
        </w:rPr>
        <w:t xml:space="preserve">Søges i Borgerservice i bopælskommune eller på </w:t>
      </w:r>
      <w:hyperlink r:id="rId8" w:history="1">
        <w:r w:rsidRPr="00355184">
          <w:rPr>
            <w:rStyle w:val="Hyperlink"/>
            <w:rFonts w:ascii="Arial" w:hAnsi="Arial" w:cs="Arial"/>
            <w:b/>
            <w:lang w:val="da-DK"/>
          </w:rPr>
          <w:t>www.borger.dk</w:t>
        </w:r>
      </w:hyperlink>
    </w:p>
    <w:p w:rsidR="00355184" w:rsidRPr="00355184" w:rsidRDefault="00355184" w:rsidP="00355184">
      <w:pPr>
        <w:rPr>
          <w:rFonts w:ascii="Arial" w:hAnsi="Arial" w:cs="Arial"/>
          <w:lang w:val="da-DK"/>
        </w:rPr>
      </w:pPr>
    </w:p>
    <w:p w:rsidR="00355184" w:rsidRPr="00355184" w:rsidRDefault="00355184" w:rsidP="00355184">
      <w:pPr>
        <w:rPr>
          <w:rFonts w:ascii="Arial" w:hAnsi="Arial" w:cs="Arial"/>
          <w:lang w:val="da-DK"/>
        </w:rPr>
      </w:pPr>
    </w:p>
    <w:p w:rsidR="00355184" w:rsidRPr="00355184" w:rsidRDefault="00355184" w:rsidP="00355184">
      <w:pPr>
        <w:rPr>
          <w:rFonts w:ascii="Arial" w:hAnsi="Arial" w:cs="Arial"/>
          <w:b/>
          <w:lang w:val="da-DK"/>
        </w:rPr>
      </w:pPr>
      <w:r w:rsidRPr="00355184">
        <w:rPr>
          <w:rFonts w:ascii="Arial" w:hAnsi="Arial" w:cs="Arial"/>
          <w:b/>
          <w:lang w:val="da-DK"/>
        </w:rPr>
        <w:t>Jf. Lov om aktiv Socialpolitik</w:t>
      </w:r>
    </w:p>
    <w:p w:rsidR="00355184" w:rsidRPr="00355184" w:rsidRDefault="00355184" w:rsidP="00355184">
      <w:pPr>
        <w:rPr>
          <w:rFonts w:ascii="Arial" w:hAnsi="Arial" w:cs="Arial"/>
          <w:lang w:val="da-DK"/>
        </w:rPr>
      </w:pPr>
    </w:p>
    <w:p w:rsidR="00355184" w:rsidRPr="00355184" w:rsidRDefault="00355184" w:rsidP="00355184">
      <w:pPr>
        <w:rPr>
          <w:rFonts w:ascii="Arial" w:hAnsi="Arial" w:cs="Arial"/>
          <w:lang w:val="da-DK"/>
        </w:rPr>
      </w:pPr>
      <w:r w:rsidRPr="00355184">
        <w:rPr>
          <w:rFonts w:ascii="Arial" w:hAnsi="Arial" w:cs="Arial"/>
          <w:b/>
          <w:lang w:val="da-DK"/>
        </w:rPr>
        <w:t>§ 81.</w:t>
      </w:r>
      <w:r w:rsidRPr="00355184">
        <w:rPr>
          <w:rFonts w:ascii="Arial" w:hAnsi="Arial" w:cs="Arial"/>
          <w:lang w:val="da-DK"/>
        </w:rPr>
        <w:t xml:space="preserve"> Kommunen kan yde hjælp til rimeligt begrundede enkeltudgifter til en person, som har været ude for ændringer i sine forhold, hvis den pågældendes egen afholdelse af udgifterne i afgørende grad vil vanskeliggøre den pågældendes og familiens muligheder for at klare sig selv i fremtiden. Hjælpen kan normalt kun ydes, hvis udgiften er opstået som følge af behov, der ikke har kunnet forudses. Kommunen kan dog efter en konkret vurdering undtagelsesvis yde hjælp til en udgift, der har kunnet forudses, hvis afholdelsen af udgiften er af helt afgørende betydning for den pågældendes eller familiens livsførelse.</w:t>
      </w:r>
    </w:p>
    <w:p w:rsidR="00355184" w:rsidRPr="00355184" w:rsidRDefault="00355184" w:rsidP="00355184">
      <w:pPr>
        <w:rPr>
          <w:rFonts w:ascii="Arial" w:hAnsi="Arial" w:cs="Arial"/>
          <w:lang w:val="da-DK"/>
        </w:rPr>
      </w:pPr>
    </w:p>
    <w:p w:rsidR="00355184" w:rsidRPr="00355184" w:rsidRDefault="00355184" w:rsidP="00355184">
      <w:pPr>
        <w:rPr>
          <w:rFonts w:ascii="Arial" w:hAnsi="Arial" w:cs="Arial"/>
          <w:b/>
          <w:lang w:val="da-DK"/>
        </w:rPr>
      </w:pPr>
      <w:r w:rsidRPr="00355184">
        <w:rPr>
          <w:rFonts w:ascii="Arial" w:hAnsi="Arial" w:cs="Arial"/>
          <w:b/>
          <w:lang w:val="da-DK"/>
        </w:rPr>
        <w:t>Midlertidig huslejehjælp</w:t>
      </w:r>
    </w:p>
    <w:p w:rsidR="00355184" w:rsidRPr="00355184" w:rsidRDefault="00355184" w:rsidP="00355184">
      <w:pPr>
        <w:rPr>
          <w:rFonts w:ascii="Arial" w:hAnsi="Arial" w:cs="Arial"/>
          <w:lang w:val="da-DK"/>
        </w:rPr>
      </w:pPr>
      <w:r w:rsidRPr="00355184">
        <w:rPr>
          <w:rFonts w:ascii="Arial" w:hAnsi="Arial" w:cs="Arial"/>
          <w:b/>
          <w:lang w:val="da-DK"/>
        </w:rPr>
        <w:t>§ 81 a.</w:t>
      </w:r>
      <w:r w:rsidRPr="00355184">
        <w:rPr>
          <w:rFonts w:ascii="Arial" w:hAnsi="Arial" w:cs="Arial"/>
          <w:lang w:val="da-DK"/>
        </w:rPr>
        <w:t xml:space="preserve"> Kommunen kan yde hjælp til rimeligt begrundede midlertidige huslejeudgifter til en person, der er udsættelsestruet på grund af huslejerestancer, hvis det på sigt kan forebygge, at personen udsættes af boligen. Kommunen kan stille betingelser for hjælpen, så personen skal indgå en administrationsaftale, medvirke til fastsættelse af en plan for flytning til en mere passende bolig eller deltage i gældsrådgivning el.lign. </w:t>
      </w:r>
    </w:p>
    <w:p w:rsidR="00355184" w:rsidRPr="00355184" w:rsidRDefault="00355184" w:rsidP="00355184">
      <w:pPr>
        <w:rPr>
          <w:rFonts w:ascii="Arial" w:hAnsi="Arial" w:cs="Arial"/>
          <w:lang w:val="da-DK"/>
        </w:rPr>
      </w:pPr>
      <w:r w:rsidRPr="00355184">
        <w:rPr>
          <w:rFonts w:ascii="Arial" w:hAnsi="Arial" w:cs="Arial"/>
          <w:lang w:val="da-DK"/>
        </w:rPr>
        <w:t xml:space="preserve">Kommunen skal særlig rette hjælpen til børnefamilier og socialt udsatte borgere. </w:t>
      </w:r>
    </w:p>
    <w:p w:rsidR="00355184" w:rsidRPr="00355184" w:rsidRDefault="00355184" w:rsidP="00355184">
      <w:pPr>
        <w:rPr>
          <w:rFonts w:ascii="Arial" w:hAnsi="Arial" w:cs="Arial"/>
          <w:lang w:val="da-DK"/>
        </w:rPr>
      </w:pPr>
    </w:p>
    <w:p w:rsidR="00355184" w:rsidRPr="00355184" w:rsidRDefault="00355184" w:rsidP="00355184">
      <w:pPr>
        <w:rPr>
          <w:rFonts w:ascii="Arial" w:hAnsi="Arial" w:cs="Arial"/>
          <w:b/>
          <w:lang w:val="da-DK"/>
        </w:rPr>
      </w:pPr>
      <w:r w:rsidRPr="00355184">
        <w:rPr>
          <w:rFonts w:ascii="Arial" w:hAnsi="Arial" w:cs="Arial"/>
          <w:b/>
          <w:lang w:val="da-DK"/>
        </w:rPr>
        <w:t>Sygebehandling m.v.</w:t>
      </w:r>
    </w:p>
    <w:p w:rsidR="00355184" w:rsidRPr="00355184" w:rsidRDefault="00355184" w:rsidP="00355184">
      <w:pPr>
        <w:rPr>
          <w:rFonts w:ascii="Arial" w:hAnsi="Arial" w:cs="Arial"/>
          <w:lang w:val="da-DK"/>
        </w:rPr>
      </w:pPr>
      <w:r w:rsidRPr="00355184">
        <w:rPr>
          <w:rFonts w:ascii="Arial" w:hAnsi="Arial" w:cs="Arial"/>
          <w:b/>
          <w:lang w:val="da-DK"/>
        </w:rPr>
        <w:t>§ 82.</w:t>
      </w:r>
      <w:r w:rsidRPr="00355184">
        <w:rPr>
          <w:rFonts w:ascii="Arial" w:hAnsi="Arial" w:cs="Arial"/>
          <w:lang w:val="da-DK"/>
        </w:rPr>
        <w:t xml:space="preserve"> Kommunen kan yde hjælp til udgifter til sygebehandling, medicin, tandbehandling </w:t>
      </w:r>
      <w:proofErr w:type="gramStart"/>
      <w:r w:rsidRPr="00355184">
        <w:rPr>
          <w:rFonts w:ascii="Arial" w:hAnsi="Arial" w:cs="Arial"/>
          <w:lang w:val="da-DK"/>
        </w:rPr>
        <w:t>eller</w:t>
      </w:r>
      <w:proofErr w:type="gramEnd"/>
      <w:r w:rsidRPr="00355184">
        <w:rPr>
          <w:rFonts w:ascii="Arial" w:hAnsi="Arial" w:cs="Arial"/>
          <w:lang w:val="da-DK"/>
        </w:rPr>
        <w:t xml:space="preserve"> lignende, der ikke kan dækkes efter anden lovgivning, hvis ansøgeren ikke har økonomisk mulighed for at betale udgifterne. Der kan kun ydes hjælp, hvis behandlingen er </w:t>
      </w:r>
      <w:r w:rsidRPr="00355184">
        <w:rPr>
          <w:rFonts w:ascii="Arial" w:hAnsi="Arial" w:cs="Arial"/>
          <w:b/>
          <w:lang w:val="da-DK"/>
        </w:rPr>
        <w:t>nødvendig og helbredsmæssigt velbegrundet</w:t>
      </w:r>
      <w:r w:rsidRPr="00355184">
        <w:rPr>
          <w:rFonts w:ascii="Arial" w:hAnsi="Arial" w:cs="Arial"/>
          <w:lang w:val="da-DK"/>
        </w:rPr>
        <w:t>. Der kan kun undtagelsesvis ydes hjælp til udgifter til behandling uden for det offentlige behandlingssystem. Dette forudsætter, at der ikke er behandlingsmuligheder inden for det offentlige behandlingssystem, og at behandlingen i hvert enkelt tilfælde er lægeligt velbegrundet.</w:t>
      </w:r>
    </w:p>
    <w:p w:rsidR="00355184" w:rsidRPr="00355184" w:rsidRDefault="00355184" w:rsidP="00355184">
      <w:pPr>
        <w:rPr>
          <w:rFonts w:ascii="Arial" w:hAnsi="Arial" w:cs="Arial"/>
          <w:lang w:val="da-DK"/>
        </w:rPr>
      </w:pPr>
    </w:p>
    <w:p w:rsidR="00355184" w:rsidRPr="00355184" w:rsidRDefault="00355184" w:rsidP="00355184">
      <w:pPr>
        <w:rPr>
          <w:color w:val="1F497D"/>
          <w:lang w:val="da-DK"/>
        </w:rPr>
      </w:pPr>
    </w:p>
    <w:p w:rsidR="00355184" w:rsidRPr="00355184" w:rsidRDefault="00355184" w:rsidP="00355184">
      <w:pPr>
        <w:rPr>
          <w:lang w:val="da-DK"/>
        </w:rPr>
      </w:pPr>
    </w:p>
    <w:p w:rsidR="00355184" w:rsidRDefault="00355184" w:rsidP="00355184">
      <w:proofErr w:type="spellStart"/>
      <w:r>
        <w:t>Patientvejleder</w:t>
      </w:r>
      <w:proofErr w:type="spellEnd"/>
      <w:r>
        <w:t>/</w:t>
      </w:r>
    </w:p>
    <w:p w:rsidR="00355184" w:rsidRPr="00393AD3" w:rsidRDefault="00355184" w:rsidP="00355184">
      <w:r>
        <w:t>Henriette Larsen</w:t>
      </w:r>
    </w:p>
    <w:p w:rsidR="00F63199" w:rsidRPr="00DA040F" w:rsidRDefault="00F63199" w:rsidP="00DA040F">
      <w:pPr>
        <w:pStyle w:val="Default"/>
        <w:rPr>
          <w:rFonts w:ascii="Arial" w:hAnsi="Arial" w:cs="Arial"/>
          <w:sz w:val="21"/>
          <w:szCs w:val="21"/>
        </w:rPr>
      </w:pPr>
      <w:bookmarkStart w:id="0" w:name="_GoBack"/>
      <w:bookmarkEnd w:id="0"/>
    </w:p>
    <w:sectPr w:rsidR="00F63199" w:rsidRPr="00DA040F" w:rsidSect="006E3FB3">
      <w:headerReference w:type="even" r:id="rId9"/>
      <w:headerReference w:type="default" r:id="rId10"/>
      <w:footerReference w:type="even" r:id="rId11"/>
      <w:footerReference w:type="default" r:id="rId12"/>
      <w:headerReference w:type="first" r:id="rId13"/>
      <w:footerReference w:type="first" r:id="rId14"/>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B225B4">
      <w:r>
        <w:separator/>
      </w:r>
    </w:p>
  </w:endnote>
  <w:endnote w:type="continuationSeparator" w:id="0">
    <w:p w:rsidR="00FC36FD" w:rsidRDefault="00FC36FD"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lang w:val="da-DK"/>
      </w:rPr>
    </w:pPr>
  </w:p>
  <w:p w:rsidR="00BF428A" w:rsidRDefault="00BF428A" w:rsidP="006E3FB3">
    <w:pPr>
      <w:widowControl w:val="0"/>
      <w:autoSpaceDE w:val="0"/>
      <w:autoSpaceDN w:val="0"/>
      <w:adjustRightInd w:val="0"/>
      <w:jc w:val="center"/>
      <w:rPr>
        <w:b/>
        <w:color w:val="7F7F7F"/>
        <w:sz w:val="14"/>
        <w:szCs w:val="14"/>
        <w:lang w:val="da-DK"/>
      </w:rPr>
    </w:pPr>
  </w:p>
  <w:p w:rsidR="00BF428A" w:rsidRPr="00BF428A" w:rsidRDefault="00BF428A" w:rsidP="006E3FB3">
    <w:pPr>
      <w:widowControl w:val="0"/>
      <w:autoSpaceDE w:val="0"/>
      <w:autoSpaceDN w:val="0"/>
      <w:adjustRightInd w:val="0"/>
      <w:jc w:val="center"/>
      <w:rPr>
        <w:rFonts w:ascii="Verdana" w:hAnsi="Verdana"/>
        <w:b/>
        <w:color w:val="7F7F7F"/>
        <w:sz w:val="14"/>
        <w:szCs w:val="14"/>
        <w:lang w:val="da-DK"/>
      </w:rPr>
    </w:pPr>
    <w:r w:rsidRPr="00BF428A">
      <w:rPr>
        <w:rFonts w:ascii="Verdana" w:hAnsi="Verdana"/>
        <w:b/>
        <w:color w:val="7F7F7F"/>
        <w:sz w:val="14"/>
        <w:szCs w:val="14"/>
        <w:lang w:val="da-DK"/>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r w:rsidRPr="00BF428A">
      <w:rPr>
        <w:rFonts w:ascii="Verdana" w:hAnsi="Verdana"/>
        <w:b/>
        <w:color w:val="7F7F7F"/>
        <w:sz w:val="14"/>
        <w:szCs w:val="14"/>
        <w:lang w:val="da-DK"/>
      </w:rPr>
      <w:t xml:space="preserve"> – </w:t>
    </w:r>
    <w:r w:rsidRPr="00BF428A">
      <w:rPr>
        <w:rFonts w:ascii="Verdana" w:hAnsi="Verdana"/>
        <w:color w:val="7F7F7F"/>
        <w:sz w:val="14"/>
        <w:szCs w:val="14"/>
        <w:lang w:val="da-DK"/>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p>
  <w:p w:rsidR="00BF428A" w:rsidRPr="00BF428A" w:rsidRDefault="00BF428A" w:rsidP="00BF428A">
    <w:pPr>
      <w:jc w:val="center"/>
      <w:rPr>
        <w:rFonts w:ascii="Verdana" w:hAnsi="Verdana"/>
        <w:lang w:val="da-DK"/>
      </w:rPr>
    </w:pPr>
    <w:r w:rsidRPr="00BF428A">
      <w:rPr>
        <w:rFonts w:ascii="Verdana" w:hAnsi="Verdana"/>
        <w:color w:val="7F7F7F"/>
        <w:sz w:val="14"/>
        <w:lang w:val="da-DK"/>
      </w:rPr>
      <w:t xml:space="preserve">Kolonivej 1 </w:t>
    </w:r>
    <w:r w:rsidRPr="00BF428A">
      <w:rPr>
        <w:rFonts w:ascii="Verdana" w:hAnsi="Verdana" w:cs="Tahoma"/>
        <w:color w:val="7F7F7F"/>
        <w:sz w:val="14"/>
        <w:szCs w:val="14"/>
        <w:lang w:val="da-DK"/>
      </w:rPr>
      <w:t>•</w:t>
    </w:r>
    <w:r w:rsidRPr="00BF428A">
      <w:rPr>
        <w:rFonts w:ascii="Verdana" w:hAnsi="Verdana"/>
        <w:color w:val="7F7F7F"/>
        <w:sz w:val="14"/>
        <w:lang w:val="da-DK"/>
      </w:rPr>
      <w:t xml:space="preserve"> 4293 Dianalund </w:t>
    </w:r>
    <w:r w:rsidRPr="00BF428A">
      <w:rPr>
        <w:rFonts w:ascii="Verdana" w:hAnsi="Verdana" w:cs="Tahoma"/>
        <w:color w:val="7F7F7F"/>
        <w:sz w:val="14"/>
        <w:szCs w:val="14"/>
        <w:lang w:val="da-DK"/>
      </w:rPr>
      <w:t>•</w:t>
    </w:r>
    <w:r w:rsidRPr="00BF428A">
      <w:rPr>
        <w:rFonts w:ascii="Verdana" w:hAnsi="Verdana"/>
        <w:color w:val="7F7F7F"/>
        <w:sz w:val="14"/>
        <w:lang w:val="da-DK"/>
      </w:rPr>
      <w:t xml:space="preserve"> Telefon 58 26 42 00 </w:t>
    </w:r>
    <w:r w:rsidRPr="00BF428A">
      <w:rPr>
        <w:rFonts w:ascii="Verdana" w:hAnsi="Verdana" w:cs="Tahoma"/>
        <w:color w:val="7F7F7F"/>
        <w:sz w:val="14"/>
        <w:szCs w:val="14"/>
        <w:lang w:val="da-DK"/>
      </w:rPr>
      <w:t>•</w:t>
    </w:r>
    <w:r w:rsidRPr="00BF428A">
      <w:rPr>
        <w:rFonts w:ascii="Verdana" w:hAnsi="Verdana"/>
        <w:color w:val="7F7F7F"/>
        <w:sz w:val="14"/>
        <w:lang w:val="da-DK"/>
      </w:rPr>
      <w:t xml:space="preserve"> www.filadelfia.dk</w:t>
    </w:r>
  </w:p>
  <w:p w:rsidR="00AB72B6" w:rsidRDefault="00AB72B6" w:rsidP="00797A0F">
    <w:pPr>
      <w:pStyle w:val="Sidefod"/>
      <w:jc w:val="right"/>
    </w:pPr>
    <w:r>
      <w:rPr>
        <w:noProof/>
        <w:lang w:val="da-DK"/>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355184">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w:t>
                          </w:r>
                          <w:proofErr w:type="spellStart"/>
                          <w:proofErr w:type="gramStart"/>
                          <w:r w:rsidRPr="002418B3">
                            <w:rPr>
                              <w:rFonts w:ascii="Verdana" w:hAnsi="Verdana"/>
                              <w:sz w:val="16"/>
                              <w:szCs w:val="16"/>
                            </w:rPr>
                            <w:t>af</w:t>
                          </w:r>
                          <w:proofErr w:type="spellEnd"/>
                          <w:proofErr w:type="gramEnd"/>
                          <w:r w:rsidRPr="002418B3">
                            <w:rPr>
                              <w:rFonts w:ascii="Verdana" w:hAnsi="Verdana"/>
                              <w:sz w:val="16"/>
                              <w:szCs w:val="16"/>
                            </w:rPr>
                            <w:t xml:space="preserve">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355184">
                            <w:rPr>
                              <w:rFonts w:ascii="Verdana" w:hAnsi="Verdana"/>
                              <w:noProof/>
                              <w:sz w:val="16"/>
                              <w:szCs w:val="16"/>
                            </w:rPr>
                            <w:t>1</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355184">
                      <w:rPr>
                        <w:rFonts w:ascii="Verdana" w:hAnsi="Verdana"/>
                        <w:noProof/>
                        <w:sz w:val="16"/>
                        <w:szCs w:val="16"/>
                      </w:rPr>
                      <w:t>1</w:t>
                    </w:r>
                    <w:r w:rsidRPr="002418B3">
                      <w:rPr>
                        <w:rFonts w:ascii="Verdana" w:hAnsi="Verdana"/>
                        <w:sz w:val="16"/>
                        <w:szCs w:val="16"/>
                      </w:rPr>
                      <w:fldChar w:fldCharType="end"/>
                    </w:r>
                    <w:r w:rsidRPr="002418B3">
                      <w:rPr>
                        <w:rFonts w:ascii="Verdana" w:hAnsi="Verdana"/>
                        <w:sz w:val="16"/>
                        <w:szCs w:val="16"/>
                      </w:rPr>
                      <w:t xml:space="preserve"> </w:t>
                    </w:r>
                    <w:proofErr w:type="spellStart"/>
                    <w:proofErr w:type="gramStart"/>
                    <w:r w:rsidRPr="002418B3">
                      <w:rPr>
                        <w:rFonts w:ascii="Verdana" w:hAnsi="Verdana"/>
                        <w:sz w:val="16"/>
                        <w:szCs w:val="16"/>
                      </w:rPr>
                      <w:t>af</w:t>
                    </w:r>
                    <w:proofErr w:type="spellEnd"/>
                    <w:proofErr w:type="gramEnd"/>
                    <w:r w:rsidRPr="002418B3">
                      <w:rPr>
                        <w:rFonts w:ascii="Verdana" w:hAnsi="Verdana"/>
                        <w:sz w:val="16"/>
                        <w:szCs w:val="16"/>
                      </w:rPr>
                      <w:t xml:space="preserve">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355184">
                      <w:rPr>
                        <w:rFonts w:ascii="Verdana" w:hAnsi="Verdana"/>
                        <w:noProof/>
                        <w:sz w:val="16"/>
                        <w:szCs w:val="16"/>
                      </w:rPr>
                      <w:t>1</w:t>
                    </w:r>
                    <w:r w:rsidRPr="002418B3">
                      <w:rPr>
                        <w:rFonts w:ascii="Verdana" w:hAnsi="Verdana"/>
                        <w:sz w:val="16"/>
                        <w:szCs w:val="16"/>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B225B4">
      <w:r>
        <w:separator/>
      </w:r>
    </w:p>
  </w:footnote>
  <w:footnote w:type="continuationSeparator" w:id="0">
    <w:p w:rsidR="00FC36FD" w:rsidRDefault="00FC36FD"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lang w:val="da-DK"/>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lang w:val="da-DK"/>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4D9A"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7F2"/>
    <w:multiLevelType w:val="hybridMultilevel"/>
    <w:tmpl w:val="3502E4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5F0FE2"/>
    <w:multiLevelType w:val="hybridMultilevel"/>
    <w:tmpl w:val="0910F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EE3029E"/>
    <w:multiLevelType w:val="hybridMultilevel"/>
    <w:tmpl w:val="276479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A034635"/>
    <w:multiLevelType w:val="hybridMultilevel"/>
    <w:tmpl w:val="4EC67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42612"/>
    <w:multiLevelType w:val="hybridMultilevel"/>
    <w:tmpl w:val="861200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CF73537"/>
    <w:multiLevelType w:val="hybridMultilevel"/>
    <w:tmpl w:val="789215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8F84A36"/>
    <w:multiLevelType w:val="hybridMultilevel"/>
    <w:tmpl w:val="A00685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D"/>
    <w:rsid w:val="00002459"/>
    <w:rsid w:val="0000726B"/>
    <w:rsid w:val="00032AFD"/>
    <w:rsid w:val="00037EEF"/>
    <w:rsid w:val="00074618"/>
    <w:rsid w:val="000B2869"/>
    <w:rsid w:val="00141972"/>
    <w:rsid w:val="001642D9"/>
    <w:rsid w:val="001B3601"/>
    <w:rsid w:val="001E0648"/>
    <w:rsid w:val="00215AE4"/>
    <w:rsid w:val="00220F31"/>
    <w:rsid w:val="00224E69"/>
    <w:rsid w:val="002418B3"/>
    <w:rsid w:val="0024740A"/>
    <w:rsid w:val="00251B86"/>
    <w:rsid w:val="00260FE7"/>
    <w:rsid w:val="002B09CF"/>
    <w:rsid w:val="003055B4"/>
    <w:rsid w:val="00320E30"/>
    <w:rsid w:val="0034145B"/>
    <w:rsid w:val="00353E8E"/>
    <w:rsid w:val="00355184"/>
    <w:rsid w:val="003A4CAC"/>
    <w:rsid w:val="004028F8"/>
    <w:rsid w:val="00434BA7"/>
    <w:rsid w:val="004357EE"/>
    <w:rsid w:val="00474868"/>
    <w:rsid w:val="004B152F"/>
    <w:rsid w:val="004C2769"/>
    <w:rsid w:val="00531EDC"/>
    <w:rsid w:val="00544E70"/>
    <w:rsid w:val="005511F3"/>
    <w:rsid w:val="00565368"/>
    <w:rsid w:val="00570579"/>
    <w:rsid w:val="00596206"/>
    <w:rsid w:val="005C5AA0"/>
    <w:rsid w:val="005D0D65"/>
    <w:rsid w:val="005E430F"/>
    <w:rsid w:val="005F2CBF"/>
    <w:rsid w:val="0060615E"/>
    <w:rsid w:val="0064152D"/>
    <w:rsid w:val="0064250D"/>
    <w:rsid w:val="0068468E"/>
    <w:rsid w:val="00686579"/>
    <w:rsid w:val="006C562D"/>
    <w:rsid w:val="006E3FB3"/>
    <w:rsid w:val="006E5196"/>
    <w:rsid w:val="00797A0F"/>
    <w:rsid w:val="007A0AFE"/>
    <w:rsid w:val="007B292E"/>
    <w:rsid w:val="007B67DE"/>
    <w:rsid w:val="00841EDF"/>
    <w:rsid w:val="008463C5"/>
    <w:rsid w:val="0085153E"/>
    <w:rsid w:val="00861733"/>
    <w:rsid w:val="00864C99"/>
    <w:rsid w:val="008838A3"/>
    <w:rsid w:val="008F31AB"/>
    <w:rsid w:val="00903119"/>
    <w:rsid w:val="00971B7D"/>
    <w:rsid w:val="00980E6A"/>
    <w:rsid w:val="009B7512"/>
    <w:rsid w:val="009D5F2E"/>
    <w:rsid w:val="009F2A67"/>
    <w:rsid w:val="00A624EA"/>
    <w:rsid w:val="00A91219"/>
    <w:rsid w:val="00AB72B6"/>
    <w:rsid w:val="00AC1461"/>
    <w:rsid w:val="00AD22D6"/>
    <w:rsid w:val="00AD4B0A"/>
    <w:rsid w:val="00B01088"/>
    <w:rsid w:val="00B20048"/>
    <w:rsid w:val="00B225B4"/>
    <w:rsid w:val="00B40E2D"/>
    <w:rsid w:val="00B55F3C"/>
    <w:rsid w:val="00B5637C"/>
    <w:rsid w:val="00BD0F77"/>
    <w:rsid w:val="00BE7524"/>
    <w:rsid w:val="00BF428A"/>
    <w:rsid w:val="00C119DA"/>
    <w:rsid w:val="00C21B58"/>
    <w:rsid w:val="00C36D44"/>
    <w:rsid w:val="00C526AB"/>
    <w:rsid w:val="00C5695D"/>
    <w:rsid w:val="00CA13DC"/>
    <w:rsid w:val="00CD09F5"/>
    <w:rsid w:val="00D00733"/>
    <w:rsid w:val="00D360F5"/>
    <w:rsid w:val="00D51556"/>
    <w:rsid w:val="00D74642"/>
    <w:rsid w:val="00DA040F"/>
    <w:rsid w:val="00DC5DD5"/>
    <w:rsid w:val="00DE220F"/>
    <w:rsid w:val="00E220D9"/>
    <w:rsid w:val="00E26F7F"/>
    <w:rsid w:val="00E33DB2"/>
    <w:rsid w:val="00E55179"/>
    <w:rsid w:val="00E570C7"/>
    <w:rsid w:val="00E7125E"/>
    <w:rsid w:val="00E9275C"/>
    <w:rsid w:val="00E9388A"/>
    <w:rsid w:val="00F000D2"/>
    <w:rsid w:val="00F41C7F"/>
    <w:rsid w:val="00F43F5D"/>
    <w:rsid w:val="00F55966"/>
    <w:rsid w:val="00F63199"/>
    <w:rsid w:val="00FC3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2BE7A74-21C3-485C-BA00-E7965FE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Normal"/>
    <w:next w:val="Normal"/>
    <w:link w:val="Overskrift1Tegn"/>
    <w:qFormat/>
    <w:rsid w:val="00C36D44"/>
    <w:pPr>
      <w:keepNext/>
      <w:spacing w:line="240" w:lineRule="atLeast"/>
      <w:outlineLvl w:val="0"/>
    </w:pPr>
    <w:rPr>
      <w:rFonts w:ascii="Verdana" w:eastAsia="Times New Roman" w:hAnsi="Verdana" w:cs="Arial"/>
      <w:b/>
      <w:bCs/>
      <w:kern w:val="32"/>
      <w:sz w:val="22"/>
      <w:szCs w:val="3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36D44"/>
    <w:rPr>
      <w:rFonts w:ascii="Verdana" w:eastAsia="Times New Roman" w:hAnsi="Verdana" w:cs="Arial"/>
      <w:b/>
      <w:bCs/>
      <w:kern w:val="32"/>
      <w:sz w:val="22"/>
      <w:szCs w:val="32"/>
    </w:rPr>
  </w:style>
  <w:style w:type="paragraph" w:customStyle="1" w:styleId="Default">
    <w:name w:val="Default"/>
    <w:rsid w:val="00F63199"/>
    <w:pPr>
      <w:autoSpaceDE w:val="0"/>
      <w:autoSpaceDN w:val="0"/>
      <w:adjustRightInd w:val="0"/>
    </w:pPr>
    <w:rPr>
      <w:rFonts w:ascii="Calibri" w:eastAsiaTheme="minorHAnsi" w:hAnsi="Calibri" w:cs="Calibri"/>
      <w:color w:val="000000"/>
      <w:lang w:eastAsia="en-US"/>
    </w:rPr>
  </w:style>
  <w:style w:type="character" w:customStyle="1" w:styleId="st1">
    <w:name w:val="st1"/>
    <w:basedOn w:val="Standardskrifttypeiafsnit"/>
    <w:rsid w:val="00F63199"/>
  </w:style>
  <w:style w:type="paragraph" w:styleId="Listeafsnit">
    <w:name w:val="List Paragraph"/>
    <w:basedOn w:val="Normal"/>
    <w:uiPriority w:val="34"/>
    <w:qFormat/>
    <w:rsid w:val="00DA040F"/>
    <w:pPr>
      <w:spacing w:after="160" w:line="259" w:lineRule="auto"/>
      <w:ind w:left="720"/>
      <w:contextualSpacing/>
    </w:pPr>
    <w:rPr>
      <w:rFonts w:eastAsiaTheme="minorHAnsi"/>
      <w:sz w:val="22"/>
      <w:szCs w:val="22"/>
      <w:lang w:val="da-DK" w:eastAsia="en-US"/>
    </w:rPr>
  </w:style>
  <w:style w:type="character" w:styleId="Hyperlink">
    <w:name w:val="Hyperlink"/>
    <w:basedOn w:val="Standardskrifttypeiafsnit"/>
    <w:uiPriority w:val="99"/>
    <w:semiHidden/>
    <w:unhideWhenUsed/>
    <w:rsid w:val="00355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ger.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jecer%20fra%20alle%20steder\afg&#248;relse%20om%20specialundervisning%20m.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B9C2-521F-4D86-8014-5CB564F6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afgørelse om specialundervisning m.v.</Template>
  <TotalTime>0</TotalTime>
  <Pages>1</Pages>
  <Words>285</Words>
  <Characters>1745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Henriette Merete Hesselholdt Larsen</cp:lastModifiedBy>
  <cp:revision>2</cp:revision>
  <cp:lastPrinted>2014-07-10T12:58:00Z</cp:lastPrinted>
  <dcterms:created xsi:type="dcterms:W3CDTF">2019-03-18T06:11:00Z</dcterms:created>
  <dcterms:modified xsi:type="dcterms:W3CDTF">2019-03-18T06:11:00Z</dcterms:modified>
</cp:coreProperties>
</file>